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maandag 25 december, kerstmorgen 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Rinus Scheele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Orgel: Johan Hamelink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Panf</w:t>
      </w:r>
      <w:r>
        <w:rPr>
          <w:bCs w:val="false"/>
          <w:sz w:val="22"/>
          <w:szCs w:val="22"/>
          <w:u w:val="none"/>
        </w:rPr>
        <w:t>luit: Ankie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Ina de Feijter – de Ridder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Inleidende muziek: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“In de stad van koning David,” J. Mulder; “Joy to the World”, 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ontsteken adventskaars en gedicht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477: 1, 3, 4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 xml:space="preserve">Muziek: 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2"/>
          <w:szCs w:val="22"/>
        </w:rPr>
        <w:t>Stille nacht, heilige nacht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483: 1, 2,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Gebed 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Kindermoment: project Advent en lied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Jesaja 11: 1 – 10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473: 1, 2, 3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Lucas 2: 1 – </w:t>
      </w:r>
      <w:r>
        <w:rPr>
          <w:rFonts w:cs="Tahoma" w:ascii="Tahoma" w:hAnsi="Tahoma"/>
          <w:b w:val="false"/>
          <w:sz w:val="22"/>
        </w:rPr>
        <w:t>20</w:t>
      </w:r>
      <w:r>
        <w:rPr>
          <w:rFonts w:cs="Tahoma" w:ascii="Tahoma" w:hAnsi="Tahoma"/>
          <w:b w:val="false"/>
          <w:sz w:val="22"/>
        </w:rPr>
        <w:t xml:space="preserve"> 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475: </w:t>
      </w:r>
      <w:r>
        <w:rPr>
          <w:rFonts w:cs="Tahoma" w:ascii="Tahoma" w:hAnsi="Tahoma"/>
          <w:spacing w:val="-3"/>
          <w:sz w:val="22"/>
          <w:szCs w:val="22"/>
        </w:rPr>
        <w:t>1, 2, 3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>Muziek: “</w:t>
      </w: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>Noël”, A. Adam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Ere zij God 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de extra collecte is voor kerk in actie.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478: 1, 4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iCs/>
          <w:color w:val="000000"/>
          <w:lang w:val="nl-NL" w:eastAsia="nl-NL" w:bidi="ar-SA"/>
        </w:rPr>
        <w:t xml:space="preserve">Uitleidende muziek: </w:t>
      </w:r>
      <w:r>
        <w:rPr>
          <w:rFonts w:eastAsia="" w:cs="Tahoma"/>
          <w:iCs/>
          <w:caps w:val="false"/>
          <w:smallCaps w:val="false"/>
          <w:color w:val="000000"/>
          <w:spacing w:val="0"/>
          <w:lang w:val="nl-NL" w:eastAsia="nl-NL" w:bidi="ar-SA"/>
        </w:rPr>
        <w:t> </w:t>
      </w:r>
      <w:r>
        <w:rPr>
          <w:rFonts w:eastAsia="" w:cs="Tahoma" w:ascii="Calibri;Helvetica;sans-serif" w:hAnsi="Calibri;Helvetica;sans-serif"/>
          <w:b w:val="false"/>
          <w:i/>
          <w:iCs/>
          <w:caps w:val="false"/>
          <w:smallCaps w:val="false"/>
          <w:color w:val="000000"/>
          <w:spacing w:val="0"/>
          <w:sz w:val="24"/>
          <w:lang w:val="nl-NL" w:eastAsia="nl-NL" w:bidi="ar-SA"/>
        </w:rPr>
        <w:t>“</w:t>
      </w:r>
      <w:r>
        <w:rPr>
          <w:rFonts w:eastAsia="" w:cs="Tahoma" w:ascii="Calibri;Helvetica;sans-serif" w:hAnsi="Calibri;Helvetica;sans-serif"/>
          <w:b w:val="false"/>
          <w:i/>
          <w:iCs/>
          <w:caps w:val="false"/>
          <w:smallCaps w:val="false"/>
          <w:color w:val="000000"/>
          <w:spacing w:val="0"/>
          <w:sz w:val="24"/>
          <w:lang w:val="nl-NL" w:eastAsia="nl-NL" w:bidi="ar-SA"/>
        </w:rPr>
        <w:t>For unto us, a Child is born” G. F. Händel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De extra collecte is voor kerk in actie. 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Calibri">
    <w:altName w:val="Helvetica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ascii="Tahoma" w:hAnsi="Tahoma" w:cs="Wingdings"/>
      <w:b w:val="false"/>
      <w:sz w:val="22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Wingdings"/>
      <w:sz w:val="22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ascii="Tahoma" w:hAnsi="Tahoma" w:cs="Wingdings"/>
      <w:sz w:val="22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ascii="Tahoma" w:hAnsi="Tahoma" w:cs="Wingdings"/>
      <w:b w:val="false"/>
      <w:sz w:val="22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Wingdings"/>
      <w:sz w:val="22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ascii="Tahoma" w:hAnsi="Tahoma" w:cs="Wingdings"/>
      <w:sz w:val="22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LibreOffice/5.1.6.2$Linux_x86 LibreOffice_project/10m0$Build-2</Application>
  <Pages>1</Pages>
  <Words>214</Words>
  <Characters>1003</Characters>
  <CharactersWithSpaces>1190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2023-12-21T16:05:28Z</dcterms:modified>
  <cp:revision>26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